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1701"/>
          <w:tab w:val="right" w:leader="none" w:pos="9639"/>
        </w:tabs>
        <w:spacing w:after="60" w:lineRule="auto"/>
        <w:rPr>
          <w:b w:val="1"/>
        </w:rPr>
      </w:pPr>
      <w:r w:rsidDel="00000000" w:rsidR="00000000" w:rsidRPr="00000000">
        <w:rPr>
          <w:b w:val="1"/>
          <w:rtl w:val="0"/>
        </w:rPr>
        <w:t xml:space="preserve">3GPP TSG-RAN WG2 Meeting  #</w:t>
      </w:r>
      <w:r w:rsidDel="00000000" w:rsidR="00000000" w:rsidRPr="00000000">
        <w:rPr>
          <w:b w:val="1"/>
          <w:rtl w:val="0"/>
        </w:rPr>
        <w:t xml:space="preserve">127bis</w:t>
      </w:r>
      <w:r w:rsidDel="00000000" w:rsidR="00000000" w:rsidRPr="00000000">
        <w:rPr>
          <w:b w:val="1"/>
          <w:rtl w:val="0"/>
        </w:rPr>
        <w:t xml:space="preserve">                                                                  R2-2408627   </w:t>
      </w:r>
    </w:p>
    <w:p w:rsidR="00000000" w:rsidDel="00000000" w:rsidP="00000000" w:rsidRDefault="00000000" w:rsidRPr="00000000" w14:paraId="00000002">
      <w:pPr>
        <w:tabs>
          <w:tab w:val="left" w:leader="none" w:pos="1701"/>
          <w:tab w:val="right" w:leader="none" w:pos="9639"/>
        </w:tabs>
        <w:spacing w:line="288" w:lineRule="auto"/>
        <w:rPr>
          <w:b w:val="1"/>
        </w:rPr>
      </w:pPr>
      <w:r w:rsidDel="00000000" w:rsidR="00000000" w:rsidRPr="00000000">
        <w:rPr>
          <w:b w:val="1"/>
          <w:rtl w:val="0"/>
        </w:rPr>
        <w:t xml:space="preserve">Hefei, China, October 14th – 18th, 2024</w:t>
      </w:r>
    </w:p>
    <w:p w:rsidR="00000000" w:rsidDel="00000000" w:rsidP="00000000" w:rsidRDefault="00000000" w:rsidRPr="00000000" w14:paraId="00000003">
      <w:pPr>
        <w:tabs>
          <w:tab w:val="left" w:leader="none" w:pos="1701"/>
          <w:tab w:val="right" w:leader="none" w:pos="9639"/>
        </w:tabs>
        <w:spacing w:line="288" w:lineRule="auto"/>
        <w:rPr>
          <w:b w:val="1"/>
        </w:rPr>
      </w:pPr>
      <w:r w:rsidDel="00000000" w:rsidR="00000000" w:rsidRPr="00000000">
        <w:rPr>
          <w:rtl w:val="0"/>
        </w:rPr>
      </w:r>
    </w:p>
    <w:p w:rsidR="00000000" w:rsidDel="00000000" w:rsidP="00000000" w:rsidRDefault="00000000" w:rsidRPr="00000000" w14:paraId="00000004">
      <w:pPr>
        <w:tabs>
          <w:tab w:val="left" w:leader="none" w:pos="1701"/>
          <w:tab w:val="right" w:leader="none" w:pos="9639"/>
        </w:tabs>
        <w:spacing w:after="60" w:line="288" w:lineRule="auto"/>
        <w:rPr>
          <w:b w:val="1"/>
        </w:rPr>
      </w:pPr>
      <w:r w:rsidDel="00000000" w:rsidR="00000000" w:rsidRPr="00000000">
        <w:rPr>
          <w:b w:val="1"/>
          <w:rtl w:val="0"/>
        </w:rPr>
        <w:t xml:space="preserve">Agenda Item:</w:t>
        <w:tab/>
        <w:t xml:space="preserve">8.7.2 </w:t>
      </w:r>
    </w:p>
    <w:p w:rsidR="00000000" w:rsidDel="00000000" w:rsidP="00000000" w:rsidRDefault="00000000" w:rsidRPr="00000000" w14:paraId="00000005">
      <w:pPr>
        <w:tabs>
          <w:tab w:val="left" w:leader="none" w:pos="1701"/>
          <w:tab w:val="right" w:leader="none" w:pos="9639"/>
        </w:tabs>
        <w:spacing w:after="60" w:line="288" w:lineRule="auto"/>
        <w:rPr>
          <w:b w:val="1"/>
        </w:rPr>
      </w:pPr>
      <w:r w:rsidDel="00000000" w:rsidR="00000000" w:rsidRPr="00000000">
        <w:rPr>
          <w:b w:val="1"/>
          <w:rtl w:val="0"/>
        </w:rPr>
        <w:t xml:space="preserve">Source: </w:t>
        <w:tab/>
        <w:t xml:space="preserve">Meta</w:t>
      </w:r>
    </w:p>
    <w:p w:rsidR="00000000" w:rsidDel="00000000" w:rsidP="00000000" w:rsidRDefault="00000000" w:rsidRPr="00000000" w14:paraId="00000006">
      <w:pPr>
        <w:tabs>
          <w:tab w:val="left" w:leader="none" w:pos="1701"/>
          <w:tab w:val="right" w:leader="none" w:pos="9639"/>
        </w:tabs>
        <w:spacing w:after="60" w:line="288" w:lineRule="auto"/>
        <w:rPr>
          <w:b w:val="1"/>
        </w:rPr>
      </w:pPr>
      <w:r w:rsidDel="00000000" w:rsidR="00000000" w:rsidRPr="00000000">
        <w:rPr>
          <w:b w:val="1"/>
          <w:rtl w:val="0"/>
        </w:rPr>
        <w:t xml:space="preserve">Title:  </w:t>
        <w:tab/>
        <w:t xml:space="preserve">Discussion on LS from SA2 on multi-modality awareness at RAN</w:t>
      </w:r>
    </w:p>
    <w:p w:rsidR="00000000" w:rsidDel="00000000" w:rsidP="00000000" w:rsidRDefault="00000000" w:rsidRPr="00000000" w14:paraId="00000007">
      <w:pPr>
        <w:tabs>
          <w:tab w:val="left" w:leader="none" w:pos="1701"/>
          <w:tab w:val="right" w:leader="none" w:pos="9639"/>
        </w:tabs>
        <w:spacing w:after="60" w:line="288" w:lineRule="auto"/>
        <w:rPr>
          <w:b w:val="1"/>
        </w:rPr>
      </w:pPr>
      <w:r w:rsidDel="00000000" w:rsidR="00000000" w:rsidRPr="00000000">
        <w:rPr>
          <w:b w:val="1"/>
          <w:rtl w:val="0"/>
        </w:rPr>
        <w:t xml:space="preserve">Document for:</w:t>
        <w:tab/>
        <w:t xml:space="preserve">Discussion and Decision</w:t>
      </w:r>
    </w:p>
    <w:p w:rsidR="00000000" w:rsidDel="00000000" w:rsidP="00000000" w:rsidRDefault="00000000" w:rsidRPr="00000000" w14:paraId="00000008">
      <w:pPr>
        <w:pStyle w:val="Heading1"/>
        <w:numPr>
          <w:ilvl w:val="0"/>
          <w:numId w:val="5"/>
        </w:numPr>
        <w:pBdr>
          <w:top w:color="000000" w:space="3" w:sz="12" w:val="single"/>
        </w:pBdr>
        <w:spacing w:after="180" w:before="240" w:lineRule="auto"/>
        <w:ind w:left="432" w:hanging="432"/>
        <w:rPr>
          <w:b w:val="1"/>
          <w:sz w:val="24"/>
          <w:szCs w:val="24"/>
        </w:rPr>
      </w:pPr>
      <w:bookmarkStart w:colFirst="0" w:colLast="0" w:name="_heading=h.1fob9te" w:id="0"/>
      <w:bookmarkEnd w:id="0"/>
      <w:r w:rsidDel="00000000" w:rsidR="00000000" w:rsidRPr="00000000">
        <w:rPr>
          <w:b w:val="1"/>
          <w:sz w:val="24"/>
          <w:szCs w:val="24"/>
          <w:rtl w:val="0"/>
        </w:rPr>
        <w:t xml:space="preserve">Introduction</w:t>
      </w:r>
    </w:p>
    <w:p w:rsidR="00000000" w:rsidDel="00000000" w:rsidP="00000000" w:rsidRDefault="00000000" w:rsidRPr="00000000" w14:paraId="00000009">
      <w:pPr>
        <w:rPr/>
      </w:pPr>
      <w:r w:rsidDel="00000000" w:rsidR="00000000" w:rsidRPr="00000000">
        <w:rPr>
          <w:rtl w:val="0"/>
        </w:rPr>
        <w:t xml:space="preserve">In RAN #105 plenary meeting, it was agreed that one of the WI objectives in the Phase 3 XR WID is to support multimodality in RAN for UL and DL [1]:</w:t>
      </w:r>
    </w:p>
    <w:p w:rsidR="00000000" w:rsidDel="00000000" w:rsidP="00000000" w:rsidRDefault="00000000" w:rsidRPr="00000000" w14:paraId="0000000A">
      <w:pPr>
        <w:rPr/>
      </w:pPr>
      <w:r w:rsidDel="00000000" w:rsidR="00000000" w:rsidRPr="00000000">
        <w:rPr>
          <w:rtl w:val="0"/>
        </w:rPr>
      </w:r>
    </w:p>
    <w:tbl>
      <w:tblPr>
        <w:tblStyle w:val="Table1"/>
        <w:tblW w:w="935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vAlign w:val="center"/>
          </w:tcPr>
          <w:p w:rsidR="00000000" w:rsidDel="00000000" w:rsidP="00000000" w:rsidRDefault="00000000" w:rsidRPr="00000000" w14:paraId="0000000B">
            <w:pPr>
              <w:numPr>
                <w:ilvl w:val="0"/>
                <w:numId w:val="2"/>
              </w:numPr>
              <w:spacing w:after="240" w:before="240" w:lineRule="auto"/>
              <w:ind w:left="720" w:hanging="360"/>
              <w:rPr>
                <w:u w:val="none"/>
              </w:rPr>
            </w:pPr>
            <w:r w:rsidDel="00000000" w:rsidR="00000000" w:rsidRPr="00000000">
              <w:rPr>
                <w:rtl w:val="0"/>
              </w:rPr>
              <w:t xml:space="preserve">Specify support for multimodality in RAN for UL and DL [RAN3]:</w:t>
            </w:r>
          </w:p>
          <w:p w:rsidR="00000000" w:rsidDel="00000000" w:rsidP="00000000" w:rsidRDefault="00000000" w:rsidRPr="00000000" w14:paraId="0000000C">
            <w:pPr>
              <w:spacing w:after="240" w:before="240" w:lineRule="auto"/>
              <w:ind w:left="720" w:firstLine="0"/>
              <w:rPr/>
            </w:pPr>
            <w:r w:rsidDel="00000000" w:rsidR="00000000" w:rsidRPr="00000000">
              <w:rPr>
                <w:rtl w:val="0"/>
              </w:rPr>
              <w:t xml:space="preserve">NOTE: This is subject to alignment with SA2, e.g., if MMSID is not available from CN, then UE assistance  information-based approach as an alternative. RAN#106 to check handling of uplink </w:t>
            </w:r>
            <w:r w:rsidDel="00000000" w:rsidR="00000000" w:rsidRPr="00000000">
              <w:rPr>
                <w:rtl w:val="0"/>
              </w:rPr>
              <w:t xml:space="preserve">discard</w:t>
            </w:r>
            <w:r w:rsidDel="00000000" w:rsidR="00000000" w:rsidRPr="00000000">
              <w:rPr>
                <w:rtl w:val="0"/>
              </w:rPr>
              <w:t xml:space="preserve"> based on SA2/SA4 outputs on whether the corresponding information is available at the UE.</w:t>
            </w:r>
          </w:p>
          <w:p w:rsidR="00000000" w:rsidDel="00000000" w:rsidP="00000000" w:rsidRDefault="00000000" w:rsidRPr="00000000" w14:paraId="0000000D">
            <w:pPr>
              <w:spacing w:after="240" w:before="240" w:lineRule="auto"/>
              <w:ind w:left="720" w:firstLine="0"/>
              <w:rPr/>
            </w:pPr>
            <w:r w:rsidDel="00000000" w:rsidR="00000000" w:rsidRPr="00000000">
              <w:rPr>
                <w:rtl w:val="0"/>
              </w:rPr>
              <w:t xml:space="preserve">NOTE: Review in RAN#106 the conclusions in SA2 side (including MMSID delivery to RAN) to allocation for further TUs in RAN3 from Q1/25 onwards.</w:t>
            </w:r>
            <w:r w:rsidDel="00000000" w:rsidR="00000000" w:rsidRPr="00000000">
              <w:rPr>
                <w:rtl w:val="0"/>
              </w:rPr>
            </w:r>
          </w:p>
        </w:tc>
      </w:tr>
    </w:tbl>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tabs>
          <w:tab w:val="center" w:leader="none" w:pos="4536"/>
          <w:tab w:val="right" w:leader="none" w:pos="9072"/>
          <w:tab w:val="left" w:leader="none" w:pos="1800"/>
        </w:tabs>
        <w:rPr/>
      </w:pPr>
      <w:r w:rsidDel="00000000" w:rsidR="00000000" w:rsidRPr="00000000">
        <w:rPr>
          <w:rtl w:val="0"/>
        </w:rPr>
        <w:t xml:space="preserve">In RAN2, the following agreements were made on multi-modality:</w:t>
      </w:r>
    </w:p>
    <w:p w:rsidR="00000000" w:rsidDel="00000000" w:rsidP="00000000" w:rsidRDefault="00000000" w:rsidRPr="00000000" w14:paraId="00000010">
      <w:pPr>
        <w:rPr/>
      </w:pPr>
      <w:r w:rsidDel="00000000" w:rsidR="00000000" w:rsidRPr="00000000">
        <w:rPr>
          <w:rtl w:val="0"/>
        </w:rPr>
      </w:r>
    </w:p>
    <w:sdt>
      <w:sdtPr>
        <w:lock w:val="contentLocked"/>
        <w:tag w:val="goog_rdk_0"/>
      </w:sdtPr>
      <w:sdtContent>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numPr>
                    <w:ilvl w:val="0"/>
                    <w:numId w:val="3"/>
                  </w:numPr>
                  <w:ind w:left="720" w:hanging="360"/>
                  <w:rPr/>
                </w:pPr>
                <w:r w:rsidDel="00000000" w:rsidR="00000000" w:rsidRPr="00000000">
                  <w:rPr>
                    <w:rtl w:val="0"/>
                  </w:rPr>
                  <w:t xml:space="preserve">Support Multi-Modality awareness in RAN in Rel-19 for UL and DL.</w:t>
                </w:r>
              </w:p>
              <w:p w:rsidR="00000000" w:rsidDel="00000000" w:rsidP="00000000" w:rsidRDefault="00000000" w:rsidRPr="00000000" w14:paraId="00000012">
                <w:pPr>
                  <w:widowControl w:val="0"/>
                  <w:ind w:left="720" w:firstLine="0"/>
                  <w:rPr/>
                </w:pPr>
                <w:r w:rsidDel="00000000" w:rsidR="00000000" w:rsidRPr="00000000">
                  <w:rPr>
                    <w:rtl w:val="0"/>
                  </w:rPr>
                </w:r>
              </w:p>
              <w:p w:rsidR="00000000" w:rsidDel="00000000" w:rsidP="00000000" w:rsidRDefault="00000000" w:rsidRPr="00000000" w14:paraId="00000013">
                <w:pPr>
                  <w:widowControl w:val="0"/>
                  <w:numPr>
                    <w:ilvl w:val="0"/>
                    <w:numId w:val="3"/>
                  </w:numPr>
                  <w:ind w:left="720" w:hanging="360"/>
                  <w:rPr/>
                </w:pPr>
                <w:r w:rsidDel="00000000" w:rsidR="00000000" w:rsidRPr="00000000">
                  <w:rPr>
                    <w:rtl w:val="0"/>
                  </w:rPr>
                  <w:t xml:space="preserve">Working assumption: Regardless of SA2 decision, RAN2 can extend the UAI for multi-modal awareness at least for uplink QoS flows in Rel-19 XR, by having the UE report existence of multi-modality application and association information among QFIs to gNB.</w:t>
                </w:r>
              </w:p>
              <w:p w:rsidR="00000000" w:rsidDel="00000000" w:rsidP="00000000" w:rsidRDefault="00000000" w:rsidRPr="00000000" w14:paraId="00000014">
                <w:pPr>
                  <w:widowControl w:val="0"/>
                  <w:numPr>
                    <w:ilvl w:val="1"/>
                    <w:numId w:val="3"/>
                  </w:numPr>
                  <w:ind w:left="1440" w:hanging="360"/>
                  <w:rPr/>
                </w:pPr>
                <w:r w:rsidDel="00000000" w:rsidR="00000000" w:rsidRPr="00000000">
                  <w:rPr>
                    <w:rtl w:val="0"/>
                  </w:rPr>
                  <w:t xml:space="preserve">FFS whether this can be applied to DL.</w:t>
                </w:r>
              </w:p>
              <w:p w:rsidR="00000000" w:rsidDel="00000000" w:rsidP="00000000" w:rsidRDefault="00000000" w:rsidRPr="00000000" w14:paraId="00000015">
                <w:pPr>
                  <w:widowControl w:val="0"/>
                  <w:ind w:left="720" w:firstLine="0"/>
                  <w:rPr/>
                </w:pPr>
                <w:r w:rsidDel="00000000" w:rsidR="00000000" w:rsidRPr="00000000">
                  <w:rPr>
                    <w:rtl w:val="0"/>
                  </w:rPr>
                </w:r>
              </w:p>
              <w:p w:rsidR="00000000" w:rsidDel="00000000" w:rsidP="00000000" w:rsidRDefault="00000000" w:rsidRPr="00000000" w14:paraId="00000016">
                <w:pPr>
                  <w:widowControl w:val="0"/>
                  <w:numPr>
                    <w:ilvl w:val="0"/>
                    <w:numId w:val="4"/>
                  </w:numPr>
                  <w:ind w:left="720" w:hanging="360"/>
                  <w:rPr/>
                </w:pPr>
                <w:r w:rsidDel="00000000" w:rsidR="00000000" w:rsidRPr="00000000">
                  <w:rPr>
                    <w:rtl w:val="0"/>
                  </w:rPr>
                  <w:t xml:space="preserve">RAN2 considers that based on multi-modal information:</w:t>
                </w:r>
              </w:p>
              <w:p w:rsidR="00000000" w:rsidDel="00000000" w:rsidP="00000000" w:rsidRDefault="00000000" w:rsidRPr="00000000" w14:paraId="00000017">
                <w:pPr>
                  <w:widowControl w:val="0"/>
                  <w:numPr>
                    <w:ilvl w:val="1"/>
                    <w:numId w:val="4"/>
                  </w:numPr>
                  <w:ind w:left="1440" w:hanging="360"/>
                  <w:rPr/>
                </w:pPr>
                <w:r w:rsidDel="00000000" w:rsidR="00000000" w:rsidRPr="00000000">
                  <w:rPr>
                    <w:rtl w:val="0"/>
                  </w:rPr>
                  <w:t xml:space="preserve">The gNB may perform joint admission control. Details can be left up to RAN3 in the potential WI phase. FFS if MMSID can be used for this purpose.</w:t>
                </w:r>
              </w:p>
              <w:p w:rsidR="00000000" w:rsidDel="00000000" w:rsidP="00000000" w:rsidRDefault="00000000" w:rsidRPr="00000000" w14:paraId="00000018">
                <w:pPr>
                  <w:widowControl w:val="0"/>
                  <w:numPr>
                    <w:ilvl w:val="1"/>
                    <w:numId w:val="4"/>
                  </w:numPr>
                  <w:ind w:left="1440" w:hanging="360"/>
                  <w:rPr/>
                </w:pPr>
                <w:r w:rsidDel="00000000" w:rsidR="00000000" w:rsidRPr="00000000">
                  <w:rPr>
                    <w:rtl w:val="0"/>
                  </w:rPr>
                  <w:t xml:space="preserve">The gNB may consider this information during QoS flow to DRB mapping (up to gNB implementation)</w:t>
                </w:r>
              </w:p>
              <w:p w:rsidR="00000000" w:rsidDel="00000000" w:rsidP="00000000" w:rsidRDefault="00000000" w:rsidRPr="00000000" w14:paraId="00000019">
                <w:pPr>
                  <w:widowControl w:val="0"/>
                  <w:rPr/>
                </w:pPr>
                <w:r w:rsidDel="00000000" w:rsidR="00000000" w:rsidRPr="00000000">
                  <w:rPr>
                    <w:rtl w:val="0"/>
                  </w:rPr>
                </w:r>
              </w:p>
              <w:p w:rsidR="00000000" w:rsidDel="00000000" w:rsidP="00000000" w:rsidRDefault="00000000" w:rsidRPr="00000000" w14:paraId="0000001A">
                <w:pPr>
                  <w:widowControl w:val="0"/>
                  <w:numPr>
                    <w:ilvl w:val="0"/>
                    <w:numId w:val="3"/>
                  </w:numPr>
                  <w:ind w:left="720" w:hanging="360"/>
                  <w:rPr/>
                </w:pPr>
                <w:r w:rsidDel="00000000" w:rsidR="00000000" w:rsidRPr="00000000">
                  <w:rPr>
                    <w:rtl w:val="0"/>
                  </w:rPr>
                  <w:t xml:space="preserve">For DL, whether traffic synchronization (on a per packet basis) can be achieved depends on whether packet level synchronization information can be provided from CN to RAN.</w:t>
                </w:r>
              </w:p>
              <w:p w:rsidR="00000000" w:rsidDel="00000000" w:rsidP="00000000" w:rsidRDefault="00000000" w:rsidRPr="00000000" w14:paraId="0000001B">
                <w:pPr>
                  <w:widowControl w:val="0"/>
                  <w:ind w:left="720" w:firstLine="0"/>
                  <w:rPr/>
                </w:pPr>
                <w:r w:rsidDel="00000000" w:rsidR="00000000" w:rsidRPr="00000000">
                  <w:rPr>
                    <w:rtl w:val="0"/>
                  </w:rPr>
                </w:r>
              </w:p>
              <w:p w:rsidR="00000000" w:rsidDel="00000000" w:rsidP="00000000" w:rsidRDefault="00000000" w:rsidRPr="00000000" w14:paraId="0000001C">
                <w:pPr>
                  <w:widowControl w:val="0"/>
                  <w:numPr>
                    <w:ilvl w:val="0"/>
                    <w:numId w:val="3"/>
                  </w:numPr>
                  <w:ind w:left="720" w:hanging="360"/>
                  <w:rPr/>
                </w:pPr>
                <w:r w:rsidDel="00000000" w:rsidR="00000000" w:rsidRPr="00000000">
                  <w:rPr>
                    <w:rtl w:val="0"/>
                  </w:rPr>
                  <w:t xml:space="preserve">For PDU set discard enhancements:</w:t>
                </w:r>
              </w:p>
              <w:p w:rsidR="00000000" w:rsidDel="00000000" w:rsidP="00000000" w:rsidRDefault="00000000" w:rsidRPr="00000000" w14:paraId="0000001D">
                <w:pPr>
                  <w:widowControl w:val="0"/>
                  <w:numPr>
                    <w:ilvl w:val="1"/>
                    <w:numId w:val="3"/>
                  </w:numPr>
                  <w:ind w:left="1440" w:hanging="360"/>
                  <w:rPr/>
                </w:pPr>
                <w:r w:rsidDel="00000000" w:rsidR="00000000" w:rsidRPr="00000000">
                  <w:rPr>
                    <w:rtl w:val="0"/>
                  </w:rPr>
                  <w:t xml:space="preserve">RAN2 thinks PDU Set discard across QoS flows of the same multi-modal service based on the dependency information between the multi-modal flows can only be achieved in case the synchronization information can be available at the UE which is up to SA2/SA4.</w:t>
                </w:r>
              </w:p>
              <w:p w:rsidR="00000000" w:rsidDel="00000000" w:rsidP="00000000" w:rsidRDefault="00000000" w:rsidRPr="00000000" w14:paraId="0000001E">
                <w:pPr>
                  <w:widowControl w:val="0"/>
                  <w:numPr>
                    <w:ilvl w:val="1"/>
                    <w:numId w:val="3"/>
                  </w:numPr>
                  <w:ind w:left="1440" w:hanging="360"/>
                  <w:rPr/>
                </w:pPr>
                <w:r w:rsidDel="00000000" w:rsidR="00000000" w:rsidRPr="00000000">
                  <w:rPr>
                    <w:rtl w:val="0"/>
                  </w:rPr>
                  <w:t xml:space="preserve">RAN2 thinks in case this is feasible, it should be limited to intra-DRB case.</w:t>
                </w:r>
              </w:p>
              <w:p w:rsidR="00000000" w:rsidDel="00000000" w:rsidP="00000000" w:rsidRDefault="00000000" w:rsidRPr="00000000" w14:paraId="0000001F">
                <w:pPr>
                  <w:widowControl w:val="0"/>
                  <w:rPr/>
                </w:pPr>
                <w:r w:rsidDel="00000000" w:rsidR="00000000" w:rsidRPr="00000000">
                  <w:rPr>
                    <w:rtl w:val="0"/>
                  </w:rPr>
                </w:r>
              </w:p>
            </w:tc>
          </w:tr>
        </w:tbl>
      </w:sdtContent>
    </w:sdt>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tabs>
          <w:tab w:val="center" w:leader="none" w:pos="4536"/>
          <w:tab w:val="right" w:leader="none" w:pos="9072"/>
          <w:tab w:val="left" w:leader="none" w:pos="1800"/>
        </w:tabs>
        <w:rPr/>
      </w:pPr>
      <w:r w:rsidDel="00000000" w:rsidR="00000000" w:rsidRPr="00000000">
        <w:rPr>
          <w:rtl w:val="0"/>
        </w:rPr>
        <w:t xml:space="preserve">In the SA2 LS on multi-modality awareness at RAN, the following are asked [8]:</w:t>
      </w:r>
    </w:p>
    <w:p w:rsidR="00000000" w:rsidDel="00000000" w:rsidP="00000000" w:rsidRDefault="00000000" w:rsidRPr="00000000" w14:paraId="00000022">
      <w:pPr>
        <w:rPr/>
      </w:pPr>
      <w:r w:rsidDel="00000000" w:rsidR="00000000" w:rsidRPr="00000000">
        <w:rPr>
          <w:rtl w:val="0"/>
        </w:rPr>
      </w:r>
    </w:p>
    <w:tbl>
      <w:tblPr>
        <w:tblStyle w:val="Table3"/>
        <w:tblW w:w="935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vAlign w:val="center"/>
          </w:tcPr>
          <w:p w:rsidR="00000000" w:rsidDel="00000000" w:rsidP="00000000" w:rsidRDefault="00000000" w:rsidRPr="00000000" w14:paraId="00000023">
            <w:pPr>
              <w:spacing w:after="120" w:before="240" w:lineRule="auto"/>
              <w:rPr>
                <w:b w:val="1"/>
              </w:rPr>
            </w:pPr>
            <w:r w:rsidDel="00000000" w:rsidR="00000000" w:rsidRPr="00000000">
              <w:rPr>
                <w:b w:val="1"/>
                <w:rtl w:val="0"/>
              </w:rPr>
              <w:t xml:space="preserve">1. Overall Description:</w:t>
            </w:r>
          </w:p>
          <w:p w:rsidR="00000000" w:rsidDel="00000000" w:rsidP="00000000" w:rsidRDefault="00000000" w:rsidRPr="00000000" w14:paraId="00000024">
            <w:pPr>
              <w:spacing w:after="240" w:before="240" w:lineRule="auto"/>
              <w:rPr/>
            </w:pPr>
            <w:r w:rsidDel="00000000" w:rsidR="00000000" w:rsidRPr="00000000">
              <w:rPr>
                <w:rtl w:val="0"/>
              </w:rPr>
              <w:t xml:space="preserve">SA2 thanks RAN2 LS </w:t>
            </w:r>
            <w:r w:rsidDel="00000000" w:rsidR="00000000" w:rsidRPr="00000000">
              <w:rPr>
                <w:rtl w:val="0"/>
              </w:rPr>
              <w:t xml:space="preserve">on multi-modality</w:t>
            </w:r>
            <w:r w:rsidDel="00000000" w:rsidR="00000000" w:rsidRPr="00000000">
              <w:rPr>
                <w:rtl w:val="0"/>
              </w:rPr>
              <w:t xml:space="preserve"> awareness at RAN. SA2 would like to inform RAN2 the following:</w:t>
            </w:r>
          </w:p>
          <w:p w:rsidR="00000000" w:rsidDel="00000000" w:rsidP="00000000" w:rsidRDefault="00000000" w:rsidRPr="00000000" w14:paraId="00000025">
            <w:pPr>
              <w:spacing w:after="240" w:before="240" w:lineRule="auto"/>
              <w:rPr>
                <w:i w:val="1"/>
              </w:rPr>
            </w:pPr>
            <w:r w:rsidDel="00000000" w:rsidR="00000000" w:rsidRPr="00000000">
              <w:rPr>
                <w:b w:val="1"/>
                <w:rtl w:val="0"/>
              </w:rPr>
              <w:t xml:space="preserve">Question</w:t>
            </w:r>
            <w:r w:rsidDel="00000000" w:rsidR="00000000" w:rsidRPr="00000000">
              <w:rPr>
                <w:rtl w:val="0"/>
              </w:rPr>
              <w:t xml:space="preserve">: </w:t>
            </w:r>
            <w:r w:rsidDel="00000000" w:rsidR="00000000" w:rsidRPr="00000000">
              <w:rPr>
                <w:i w:val="1"/>
                <w:rtl w:val="0"/>
              </w:rPr>
              <w:t xml:space="preserve">In this meeting, as part of this study, RAN2 has agreed that multi-modality awareness at RAN is supported for both UL and DL. To continue the discussion during the study phase</w:t>
            </w:r>
            <w:r w:rsidDel="00000000" w:rsidR="00000000" w:rsidRPr="00000000">
              <w:rPr>
                <w:rtl w:val="0"/>
              </w:rPr>
              <w:t xml:space="preserve">, RAN2 needs to understand whether/what information can be provided from SA2</w:t>
            </w:r>
            <w:r w:rsidDel="00000000" w:rsidR="00000000" w:rsidRPr="00000000">
              <w:rPr>
                <w:i w:val="1"/>
                <w:rtl w:val="0"/>
              </w:rPr>
              <w:t xml:space="preserve"> (e.g., MMSID and/or synchronization thresholds in order to allow e.g., coordinated handling of the flows at RAN).</w:t>
            </w:r>
          </w:p>
          <w:p w:rsidR="00000000" w:rsidDel="00000000" w:rsidP="00000000" w:rsidRDefault="00000000" w:rsidRPr="00000000" w14:paraId="00000026">
            <w:pPr>
              <w:spacing w:after="240" w:before="240" w:lineRule="auto"/>
              <w:rPr/>
            </w:pPr>
            <w:r w:rsidDel="00000000" w:rsidR="00000000" w:rsidRPr="00000000">
              <w:rPr>
                <w:b w:val="1"/>
                <w:rtl w:val="0"/>
              </w:rPr>
              <w:t xml:space="preserve">Answer</w:t>
            </w:r>
            <w:r w:rsidDel="00000000" w:rsidR="00000000" w:rsidRPr="00000000">
              <w:rPr>
                <w:rtl w:val="0"/>
              </w:rPr>
              <w:t xml:space="preserve">:</w:t>
            </w:r>
          </w:p>
          <w:p w:rsidR="00000000" w:rsidDel="00000000" w:rsidP="00000000" w:rsidRDefault="00000000" w:rsidRPr="00000000" w14:paraId="00000027">
            <w:pPr>
              <w:spacing w:after="240" w:before="240" w:lineRule="auto"/>
              <w:rPr/>
            </w:pPr>
            <w:r w:rsidDel="00000000" w:rsidR="00000000" w:rsidRPr="00000000">
              <w:rPr>
                <w:rtl w:val="0"/>
              </w:rPr>
              <w:t xml:space="preserve">SA2 specified policy control enhancements to support multi-modal services in Rel-18, with the use of Multi-modal Service ID (MMSID) in AF and PCF, please see TS 23.501 clause 5.37.2 for details. </w:t>
            </w:r>
          </w:p>
          <w:p w:rsidR="00000000" w:rsidDel="00000000" w:rsidP="00000000" w:rsidRDefault="00000000" w:rsidRPr="00000000" w14:paraId="00000028">
            <w:pPr>
              <w:spacing w:after="240" w:before="240" w:lineRule="auto"/>
              <w:rPr/>
            </w:pPr>
            <w:r w:rsidDel="00000000" w:rsidR="00000000" w:rsidRPr="00000000">
              <w:rPr>
                <w:rtl w:val="0"/>
              </w:rPr>
              <w:t xml:space="preserve">Forwarding MMSID to RAN via control plane is in principle technically feasible, but needs confirmation from RAN3 on the NG-RAN protocols impacts.</w:t>
            </w:r>
          </w:p>
          <w:p w:rsidR="00000000" w:rsidDel="00000000" w:rsidP="00000000" w:rsidRDefault="00000000" w:rsidRPr="00000000" w14:paraId="00000029">
            <w:pPr>
              <w:spacing w:after="240" w:before="240" w:lineRule="auto"/>
              <w:rPr/>
            </w:pPr>
            <w:r w:rsidDel="00000000" w:rsidR="00000000" w:rsidRPr="00000000">
              <w:rPr>
                <w:rtl w:val="0"/>
              </w:rPr>
              <w:t xml:space="preserve">Also, SA2 would like to first understand the usage RAN2 has envisioned with multi-modality awareness (i.e., the foreseen NG-RAN behaviour for "coordinated handling of the flows at NG-RAN") before SA2 can decide whether to provide the</w:t>
            </w:r>
            <w:r w:rsidDel="00000000" w:rsidR="00000000" w:rsidRPr="00000000">
              <w:rPr>
                <w:u w:val="single"/>
                <w:rtl w:val="0"/>
              </w:rPr>
              <w:t xml:space="preserve"> </w:t>
            </w:r>
            <w:r w:rsidDel="00000000" w:rsidR="00000000" w:rsidRPr="00000000">
              <w:rPr>
                <w:rtl w:val="0"/>
              </w:rPr>
              <w:t xml:space="preserve">MMSID to RAN as part of Rel-19 alignment work. Such feedback from RAN2 needs to also be assessed by RAN3 and SA4 to confirm the applicability and usage of this information.</w:t>
            </w:r>
          </w:p>
          <w:p w:rsidR="00000000" w:rsidDel="00000000" w:rsidP="00000000" w:rsidRDefault="00000000" w:rsidRPr="00000000" w14:paraId="0000002A">
            <w:pPr>
              <w:spacing w:after="240" w:before="240" w:lineRule="auto"/>
              <w:rPr>
                <w:b w:val="1"/>
              </w:rPr>
            </w:pPr>
            <w:r w:rsidDel="00000000" w:rsidR="00000000" w:rsidRPr="00000000">
              <w:rPr>
                <w:rtl w:val="0"/>
              </w:rPr>
              <w:t xml:space="preserve"> </w:t>
            </w:r>
            <w:r w:rsidDel="00000000" w:rsidR="00000000" w:rsidRPr="00000000">
              <w:rPr>
                <w:b w:val="1"/>
                <w:rtl w:val="0"/>
              </w:rPr>
              <w:t xml:space="preserve">2. Actions:</w:t>
            </w:r>
          </w:p>
          <w:p w:rsidR="00000000" w:rsidDel="00000000" w:rsidP="00000000" w:rsidRDefault="00000000" w:rsidRPr="00000000" w14:paraId="0000002B">
            <w:pPr>
              <w:spacing w:after="120" w:lineRule="auto"/>
              <w:ind w:left="0" w:firstLine="0"/>
              <w:rPr>
                <w:b w:val="1"/>
              </w:rPr>
            </w:pPr>
            <w:r w:rsidDel="00000000" w:rsidR="00000000" w:rsidRPr="00000000">
              <w:rPr>
                <w:b w:val="1"/>
                <w:rtl w:val="0"/>
              </w:rPr>
              <w:t xml:space="preserve">To RAN WG2, SA WG4, RAN WG3.</w:t>
            </w:r>
          </w:p>
          <w:p w:rsidR="00000000" w:rsidDel="00000000" w:rsidP="00000000" w:rsidRDefault="00000000" w:rsidRPr="00000000" w14:paraId="0000002C">
            <w:pPr>
              <w:spacing w:after="120" w:lineRule="auto"/>
              <w:ind w:left="0" w:firstLine="0"/>
              <w:rPr/>
            </w:pPr>
            <w:r w:rsidDel="00000000" w:rsidR="00000000" w:rsidRPr="00000000">
              <w:rPr>
                <w:b w:val="1"/>
                <w:rtl w:val="0"/>
              </w:rPr>
              <w:t xml:space="preserve">ACTION: </w:t>
            </w:r>
            <w:r w:rsidDel="00000000" w:rsidR="00000000" w:rsidRPr="00000000">
              <w:rPr>
                <w:rtl w:val="0"/>
              </w:rPr>
              <w:t xml:space="preserve">  SA2 asks RAN2, RAN3 to provide feedback if any, and SA4 and RAN3 to review RAN2 feedback from XR service perspective and NG-RAN protocols impacts perspective, respectively.</w:t>
            </w:r>
          </w:p>
        </w:tc>
      </w:tr>
    </w:tbl>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tabs>
          <w:tab w:val="center" w:leader="none" w:pos="4536"/>
          <w:tab w:val="right" w:leader="none" w:pos="9072"/>
          <w:tab w:val="left" w:leader="none" w:pos="1800"/>
        </w:tabs>
        <w:rPr/>
      </w:pPr>
      <w:r w:rsidDel="00000000" w:rsidR="00000000" w:rsidRPr="00000000">
        <w:rPr>
          <w:rtl w:val="0"/>
        </w:rPr>
        <w:t xml:space="preserve">In this paper, we discuss multi-modality awareness at RAN in Rel-19. </w:t>
      </w:r>
    </w:p>
    <w:p w:rsidR="00000000" w:rsidDel="00000000" w:rsidP="00000000" w:rsidRDefault="00000000" w:rsidRPr="00000000" w14:paraId="0000002F">
      <w:pPr>
        <w:pStyle w:val="Heading1"/>
        <w:numPr>
          <w:ilvl w:val="0"/>
          <w:numId w:val="5"/>
        </w:numPr>
        <w:pBdr>
          <w:top w:color="000000" w:space="3" w:sz="12" w:val="single"/>
        </w:pBdr>
        <w:spacing w:after="180" w:before="240" w:lineRule="auto"/>
        <w:ind w:left="432" w:hanging="432"/>
        <w:rPr>
          <w:b w:val="1"/>
          <w:sz w:val="24"/>
          <w:szCs w:val="24"/>
        </w:rPr>
      </w:pPr>
      <w:bookmarkStart w:colFirst="0" w:colLast="0" w:name="_heading=h.3znysh7" w:id="1"/>
      <w:bookmarkEnd w:id="1"/>
      <w:r w:rsidDel="00000000" w:rsidR="00000000" w:rsidRPr="00000000">
        <w:rPr>
          <w:b w:val="1"/>
          <w:sz w:val="24"/>
          <w:szCs w:val="24"/>
          <w:rtl w:val="0"/>
        </w:rPr>
        <w:t xml:space="preserve">Discussion</w:t>
      </w:r>
    </w:p>
    <w:p w:rsidR="00000000" w:rsidDel="00000000" w:rsidP="00000000" w:rsidRDefault="00000000" w:rsidRPr="00000000" w14:paraId="00000030">
      <w:pPr>
        <w:rPr/>
      </w:pPr>
      <w:r w:rsidDel="00000000" w:rsidR="00000000" w:rsidRPr="00000000">
        <w:rPr>
          <w:rtl w:val="0"/>
        </w:rPr>
        <w:t xml:space="preserve">As identified by SA [2], for immersive and interactive XR applications, synchronization between different modality components is crucial in preventing a negative impact on the user experience (i.e. viewers detecting lack of synchronization), particularly when the synchronization threshold between two or more modalities is less than the latency KPI for the application.</w:t>
      </w:r>
    </w:p>
    <w:p w:rsidR="00000000" w:rsidDel="00000000" w:rsidP="00000000" w:rsidRDefault="00000000" w:rsidRPr="00000000" w14:paraId="00000031">
      <w:pPr>
        <w:rPr/>
      </w:pPr>
      <w:r w:rsidDel="00000000" w:rsidR="00000000" w:rsidRPr="00000000">
        <w:rPr/>
        <w:drawing>
          <wp:inline distB="0" distT="0" distL="0" distR="0">
            <wp:extent cx="5943600" cy="1341755"/>
            <wp:effectExtent b="0" l="0" r="0" t="0"/>
            <wp:docPr descr="A close-up of a list&#10;&#10;Description automatically generated" id="1723538882" name="image1.png"/>
            <a:graphic>
              <a:graphicData uri="http://schemas.openxmlformats.org/drawingml/2006/picture">
                <pic:pic>
                  <pic:nvPicPr>
                    <pic:cNvPr descr="A close-up of a list&#10;&#10;Description automatically generated" id="0" name="image1.png"/>
                    <pic:cNvPicPr preferRelativeResize="0"/>
                  </pic:nvPicPr>
                  <pic:blipFill>
                    <a:blip r:embed="rId7"/>
                    <a:srcRect b="0" l="0" r="0" t="0"/>
                    <a:stretch>
                      <a:fillRect/>
                    </a:stretch>
                  </pic:blipFill>
                  <pic:spPr>
                    <a:xfrm>
                      <a:off x="0" y="0"/>
                      <a:ext cx="5943600" cy="1341755"/>
                    </a:xfrm>
                    <a:prstGeom prst="rect"/>
                    <a:ln/>
                  </pic:spPr>
                </pic:pic>
              </a:graphicData>
            </a:graphic>
          </wp:inline>
        </w:drawing>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Typical synchronization thresholds for immersive multi-modality VR applications [3]</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b w:val="1"/>
          <w:rtl w:val="0"/>
        </w:rPr>
        <w:t xml:space="preserve">Codec Avatar communications</w:t>
      </w:r>
      <w:r w:rsidDel="00000000" w:rsidR="00000000" w:rsidRPr="00000000">
        <w:rPr>
          <w:rtl w:val="0"/>
        </w:rPr>
        <w:t xml:space="preserve"> [4][5] is a prime example of an application where XR traffic is multi-modal. The XR traffic consists of various types of data such as videos, audios, avatar codes, pose information, gesture data, control signals, and others. Each of these data types plays a critical role in creating a realistic and immersive experience for the users. For instance, avatar codes capture intricate details about the user's face, body language, and expressions to render a photorealistic avatar at the receiving end. Similarly, pose information and gesture data help accurately represent the user's movements and actions in the virtual space.</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rtl w:val="0"/>
        </w:rPr>
        <w:t xml:space="preserve">Given the diversity of data types involved in Codec Avatar communication, synchronization and coordination among these traffic flows can bring significant benefits in terms of latency, user experience, network capacity, and device power consumption. By carefully managing the transmission of different data types based on their priority, latency requirements, and interdependencies, it is possible to optimize the use of network resources and device capabilities, resulting in a smoother and more seamless user experience.</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b w:val="1"/>
          <w:rtl w:val="0"/>
        </w:rPr>
        <w:t xml:space="preserve">Multimodal generative AI</w:t>
      </w:r>
      <w:r w:rsidDel="00000000" w:rsidR="00000000" w:rsidRPr="00000000">
        <w:rPr>
          <w:rtl w:val="0"/>
        </w:rPr>
        <w:t xml:space="preserve"> [9] is another key example of multimodality in XR. Multimodal generative AI involves multiple modalities and traffic flows, including videos, audios, texts, data, control, and others. To achieve a good end-to-end user experience, it is essential to jointly transmit and process these multiple modalities. One example of an XR device that can benefit from Multimodal generative AI is the smart glasses and AR glasses [10], [11]. Smart glasses and AR glasses are equipped with various sensors and cameras that can capture audio, video, and other types of data. By integrating Multimodal generative AI on smart glasses and AR glasses, users can receive real-time information and assistance, such as directions, language translation, and more.</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rtl w:val="0"/>
        </w:rPr>
        <w:t xml:space="preserve">However, to provide a seamless user experience, it is crucial to ensure that the different modalities are transmitted and processed efficiently and effectively. This requires careful consideration of factors such as latency, bandwidth, and power consumption. By optimizing the transmission and processing of multiple modalities, Multimodal generative AI on XR devices can provide users with a more immersive and intuitive experience.</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rtl w:val="0"/>
        </w:rPr>
        <w:t xml:space="preserve">One approach to achieve this synchronization and coordination is by employing gNB scheduling for dependent XR traffic flows. By prioritizing the transmission of critical data types and scheduling them together, the system can reduce the overall amount of data that needs to be transmitted separately. This leads to lower power consumption on the devices as well as reduced network congestion. Moreover, by ensuring that audio and video streams are synchronized with the corresponding avatar codes and pose information, the system can deliver a more natural and realistic conversation experience to the users.</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rtl w:val="0"/>
        </w:rPr>
        <w:t xml:space="preserve">The following multi-modality awareness information is useful in RAN and here is how these can be utilized:</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rPr/>
      </w:pPr>
      <w:r w:rsidDel="00000000" w:rsidR="00000000" w:rsidRPr="00000000">
        <w:rPr>
          <w:b w:val="1"/>
          <w:rtl w:val="0"/>
        </w:rPr>
        <w:t xml:space="preserve">MMSID</w:t>
      </w:r>
      <w:r w:rsidDel="00000000" w:rsidR="00000000" w:rsidRPr="00000000">
        <w:rPr>
          <w:rtl w:val="0"/>
        </w:rPr>
        <w:t xml:space="preserve">. For example, knowing several flows belong to the same service is useful to achieve flow-level synchronization and coordination. </w:t>
      </w:r>
    </w:p>
    <w:p w:rsidR="00000000" w:rsidDel="00000000" w:rsidP="00000000" w:rsidRDefault="00000000" w:rsidRPr="00000000" w14:paraId="0000004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rPr/>
      </w:pPr>
      <w:r w:rsidDel="00000000" w:rsidR="00000000" w:rsidRPr="00000000">
        <w:rPr>
          <w:b w:val="1"/>
          <w:rtl w:val="0"/>
        </w:rPr>
        <w:t xml:space="preserve">Association information of dependent traffic requiring synchronous and coordinated transmission.</w:t>
      </w:r>
      <w:r w:rsidDel="00000000" w:rsidR="00000000" w:rsidRPr="00000000">
        <w:rPr>
          <w:rtl w:val="0"/>
        </w:rPr>
        <w:t xml:space="preserve"> For example, signaling that video and audio streams need to be transmitted together helps network devices to ensure that these streams are processed and forwarded in a coordinated manner.</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rPr/>
      </w:pPr>
      <w:r w:rsidDel="00000000" w:rsidR="00000000" w:rsidRPr="00000000">
        <w:rPr>
          <w:b w:val="1"/>
          <w:rtl w:val="0"/>
        </w:rPr>
        <w:t xml:space="preserve">Synchronization requirement information.</w:t>
      </w:r>
      <w:r w:rsidDel="00000000" w:rsidR="00000000" w:rsidRPr="00000000">
        <w:rPr>
          <w:rtl w:val="0"/>
        </w:rPr>
        <w:t xml:space="preserve"> For example, video and audio needing to meet a synchronization threshold of 20ms allows the network to configure the transmission parameters accordingly to achieve the desired level of synchronization between different modalities.</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rPr/>
      </w:pPr>
      <w:r w:rsidDel="00000000" w:rsidR="00000000" w:rsidRPr="00000000">
        <w:rPr>
          <w:b w:val="1"/>
          <w:rtl w:val="0"/>
        </w:rPr>
        <w:t xml:space="preserve">Relative priority/importance information.</w:t>
      </w:r>
      <w:r w:rsidDel="00000000" w:rsidR="00000000" w:rsidRPr="00000000">
        <w:rPr>
          <w:rtl w:val="0"/>
        </w:rPr>
        <w:t xml:space="preserve"> For example, during congestion in gaming scenarios, if discard operation is necessary, audio can be discarded prior to video to ensure better QoS for video as it is considered more important than audio in such cases. Conversely, during conversational scenarios where audio takes precedence over video, video frames could be discarded first to maintain acceptable audio quality. This prioritization can be implemented based on the relative importance specified for each modality.</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rtl w:val="0"/>
        </w:rPr>
      </w:r>
    </w:p>
    <w:p w:rsidR="00000000" w:rsidDel="00000000" w:rsidP="00000000" w:rsidRDefault="00000000" w:rsidRPr="00000000" w14:paraId="00000045">
      <w:pPr>
        <w:spacing w:before="40" w:lineRule="auto"/>
        <w:rPr/>
      </w:pPr>
      <w:r w:rsidDel="00000000" w:rsidR="00000000" w:rsidRPr="00000000">
        <w:rPr>
          <w:b w:val="1"/>
          <w:rtl w:val="0"/>
        </w:rPr>
        <w:t xml:space="preserve">Observation 1: </w:t>
      </w:r>
      <w:r w:rsidDel="00000000" w:rsidR="00000000" w:rsidRPr="00000000">
        <w:rPr>
          <w:rtl w:val="0"/>
        </w:rPr>
        <w:t xml:space="preserve">Useful multi-modality awareness information includes MMSID, association information of dependent traffic requiring synchronous and coordinated transmission, synchronization requirement, and relative priority/importance information. </w:t>
      </w:r>
    </w:p>
    <w:p w:rsidR="00000000" w:rsidDel="00000000" w:rsidP="00000000" w:rsidRDefault="00000000" w:rsidRPr="00000000" w14:paraId="00000046">
      <w:pPr>
        <w:rPr/>
      </w:pPr>
      <w:bookmarkStart w:colFirst="0" w:colLast="0" w:name="_heading=h.2t768n4v2ysp" w:id="2"/>
      <w:bookmarkEnd w:id="2"/>
      <w:r w:rsidDel="00000000" w:rsidR="00000000" w:rsidRPr="00000000">
        <w:rPr>
          <w:rtl w:val="0"/>
        </w:rPr>
      </w:r>
    </w:p>
    <w:p w:rsidR="00000000" w:rsidDel="00000000" w:rsidP="00000000" w:rsidRDefault="00000000" w:rsidRPr="00000000" w14:paraId="00000047">
      <w:pPr>
        <w:rPr/>
      </w:pPr>
      <w:bookmarkStart w:colFirst="0" w:colLast="0" w:name="_heading=h.gc2ok78wlh3k" w:id="3"/>
      <w:bookmarkEnd w:id="3"/>
      <w:r w:rsidDel="00000000" w:rsidR="00000000" w:rsidRPr="00000000">
        <w:rPr>
          <w:b w:val="1"/>
          <w:rtl w:val="0"/>
        </w:rPr>
        <w:t xml:space="preserve">Proposal 1:</w:t>
      </w:r>
      <w:r w:rsidDel="00000000" w:rsidR="00000000" w:rsidRPr="00000000">
        <w:rPr>
          <w:rtl w:val="0"/>
        </w:rPr>
        <w:t xml:space="preserve"> SA2 supports multi-modality awareness in RAN by forwarding MMSID to RAN. </w:t>
      </w:r>
    </w:p>
    <w:p w:rsidR="00000000" w:rsidDel="00000000" w:rsidP="00000000" w:rsidRDefault="00000000" w:rsidRPr="00000000" w14:paraId="00000048">
      <w:pPr>
        <w:rPr/>
      </w:pPr>
      <w:bookmarkStart w:colFirst="0" w:colLast="0" w:name="_heading=h.4tfb8t9y02yj" w:id="4"/>
      <w:bookmarkEnd w:id="4"/>
      <w:r w:rsidDel="00000000" w:rsidR="00000000" w:rsidRPr="00000000">
        <w:rPr>
          <w:rtl w:val="0"/>
        </w:rPr>
      </w:r>
    </w:p>
    <w:p w:rsidR="00000000" w:rsidDel="00000000" w:rsidP="00000000" w:rsidRDefault="00000000" w:rsidRPr="00000000" w14:paraId="00000049">
      <w:pPr>
        <w:rPr/>
      </w:pPr>
      <w:bookmarkStart w:colFirst="0" w:colLast="0" w:name="_heading=h.4477l6c2i45o" w:id="5"/>
      <w:bookmarkEnd w:id="5"/>
      <w:r w:rsidDel="00000000" w:rsidR="00000000" w:rsidRPr="00000000">
        <w:rPr>
          <w:b w:val="1"/>
          <w:rtl w:val="0"/>
        </w:rPr>
        <w:t xml:space="preserve">Proposal 2:</w:t>
      </w:r>
      <w:r w:rsidDel="00000000" w:rsidR="00000000" w:rsidRPr="00000000">
        <w:rPr>
          <w:rtl w:val="0"/>
        </w:rPr>
        <w:t xml:space="preserve"> For multi-modality awareness in RAN other than MMSID, SA2 study and scope the work. </w:t>
      </w:r>
    </w:p>
    <w:p w:rsidR="00000000" w:rsidDel="00000000" w:rsidP="00000000" w:rsidRDefault="00000000" w:rsidRPr="00000000" w14:paraId="0000004A">
      <w:pPr>
        <w:pStyle w:val="Heading1"/>
        <w:numPr>
          <w:ilvl w:val="0"/>
          <w:numId w:val="5"/>
        </w:numPr>
        <w:pBdr>
          <w:top w:color="000000" w:space="3" w:sz="12" w:val="single"/>
        </w:pBdr>
        <w:spacing w:after="180" w:before="240" w:lineRule="auto"/>
        <w:ind w:left="432" w:hanging="432"/>
        <w:rPr>
          <w:b w:val="1"/>
          <w:sz w:val="24"/>
          <w:szCs w:val="24"/>
        </w:rPr>
      </w:pPr>
      <w:r w:rsidDel="00000000" w:rsidR="00000000" w:rsidRPr="00000000">
        <w:rPr>
          <w:b w:val="1"/>
          <w:sz w:val="24"/>
          <w:szCs w:val="24"/>
          <w:rtl w:val="0"/>
        </w:rPr>
        <w:t xml:space="preserve">Conclusion </w:t>
      </w:r>
    </w:p>
    <w:p w:rsidR="00000000" w:rsidDel="00000000" w:rsidP="00000000" w:rsidRDefault="00000000" w:rsidRPr="00000000" w14:paraId="0000004B">
      <w:pPr>
        <w:tabs>
          <w:tab w:val="center" w:leader="none" w:pos="4536"/>
          <w:tab w:val="right" w:leader="none" w:pos="9072"/>
          <w:tab w:val="left" w:leader="none" w:pos="1800"/>
        </w:tabs>
        <w:rPr/>
      </w:pPr>
      <w:r w:rsidDel="00000000" w:rsidR="00000000" w:rsidRPr="00000000">
        <w:rPr>
          <w:rtl w:val="0"/>
        </w:rPr>
        <w:t xml:space="preserve">In this paper, we discuss multi-modality awareness at RAN in Rel-19. </w:t>
      </w:r>
    </w:p>
    <w:p w:rsidR="00000000" w:rsidDel="00000000" w:rsidP="00000000" w:rsidRDefault="00000000" w:rsidRPr="00000000" w14:paraId="0000004C">
      <w:pPr>
        <w:tabs>
          <w:tab w:val="center" w:leader="none" w:pos="4536"/>
          <w:tab w:val="right" w:leader="none" w:pos="9072"/>
          <w:tab w:val="left" w:leader="none" w:pos="1800"/>
        </w:tabs>
        <w:rPr/>
      </w:pPr>
      <w:bookmarkStart w:colFirst="0" w:colLast="0" w:name="_heading=h.gjdgxs" w:id="6"/>
      <w:bookmarkEnd w:id="6"/>
      <w:r w:rsidDel="00000000" w:rsidR="00000000" w:rsidRPr="00000000">
        <w:rPr>
          <w:rtl w:val="0"/>
        </w:rPr>
      </w:r>
    </w:p>
    <w:p w:rsidR="00000000" w:rsidDel="00000000" w:rsidP="00000000" w:rsidRDefault="00000000" w:rsidRPr="00000000" w14:paraId="0000004D">
      <w:pPr>
        <w:tabs>
          <w:tab w:val="center" w:leader="none" w:pos="4536"/>
          <w:tab w:val="right" w:leader="none" w:pos="9072"/>
          <w:tab w:val="left" w:leader="none" w:pos="1800"/>
        </w:tabs>
        <w:rPr/>
      </w:pPr>
      <w:r w:rsidDel="00000000" w:rsidR="00000000" w:rsidRPr="00000000">
        <w:rPr>
          <w:rtl w:val="0"/>
        </w:rPr>
      </w:r>
    </w:p>
    <w:p w:rsidR="00000000" w:rsidDel="00000000" w:rsidP="00000000" w:rsidRDefault="00000000" w:rsidRPr="00000000" w14:paraId="0000004E">
      <w:pPr>
        <w:spacing w:before="40" w:lineRule="auto"/>
        <w:rPr/>
      </w:pPr>
      <w:r w:rsidDel="00000000" w:rsidR="00000000" w:rsidRPr="00000000">
        <w:rPr>
          <w:b w:val="1"/>
          <w:rtl w:val="0"/>
        </w:rPr>
        <w:t xml:space="preserve">Observation 1: </w:t>
      </w:r>
      <w:r w:rsidDel="00000000" w:rsidR="00000000" w:rsidRPr="00000000">
        <w:rPr>
          <w:rtl w:val="0"/>
        </w:rPr>
        <w:t xml:space="preserve">Useful multi-modality awareness information includes association information of dependent traffic requiring synchronous and coordinated transmission, synchronization requirement, and relative priority/importance information. </w:t>
      </w:r>
    </w:p>
    <w:p w:rsidR="00000000" w:rsidDel="00000000" w:rsidP="00000000" w:rsidRDefault="00000000" w:rsidRPr="00000000" w14:paraId="0000004F">
      <w:pPr>
        <w:rPr/>
      </w:pPr>
      <w:bookmarkStart w:colFirst="0" w:colLast="0" w:name="_heading=h.2t768n4v2ysp" w:id="2"/>
      <w:bookmarkEnd w:id="2"/>
      <w:r w:rsidDel="00000000" w:rsidR="00000000" w:rsidRPr="00000000">
        <w:rPr>
          <w:rtl w:val="0"/>
        </w:rPr>
      </w:r>
    </w:p>
    <w:p w:rsidR="00000000" w:rsidDel="00000000" w:rsidP="00000000" w:rsidRDefault="00000000" w:rsidRPr="00000000" w14:paraId="00000050">
      <w:pPr>
        <w:rPr/>
      </w:pPr>
      <w:bookmarkStart w:colFirst="0" w:colLast="0" w:name="_heading=h.gc2ok78wlh3k" w:id="3"/>
      <w:bookmarkEnd w:id="3"/>
      <w:r w:rsidDel="00000000" w:rsidR="00000000" w:rsidRPr="00000000">
        <w:rPr>
          <w:b w:val="1"/>
          <w:rtl w:val="0"/>
        </w:rPr>
        <w:t xml:space="preserve">Proposal 1:</w:t>
      </w:r>
      <w:r w:rsidDel="00000000" w:rsidR="00000000" w:rsidRPr="00000000">
        <w:rPr>
          <w:rtl w:val="0"/>
        </w:rPr>
        <w:t xml:space="preserve"> SA2 supports multi-modality awareness in RAN by forwarding MMSID to RAN. </w:t>
      </w:r>
    </w:p>
    <w:p w:rsidR="00000000" w:rsidDel="00000000" w:rsidP="00000000" w:rsidRDefault="00000000" w:rsidRPr="00000000" w14:paraId="00000051">
      <w:pPr>
        <w:rPr/>
      </w:pPr>
      <w:bookmarkStart w:colFirst="0" w:colLast="0" w:name="_heading=h.4tfb8t9y02yj" w:id="4"/>
      <w:bookmarkEnd w:id="4"/>
      <w:r w:rsidDel="00000000" w:rsidR="00000000" w:rsidRPr="00000000">
        <w:rPr>
          <w:rtl w:val="0"/>
        </w:rPr>
      </w:r>
    </w:p>
    <w:p w:rsidR="00000000" w:rsidDel="00000000" w:rsidP="00000000" w:rsidRDefault="00000000" w:rsidRPr="00000000" w14:paraId="00000052">
      <w:pPr>
        <w:rPr>
          <w:b w:val="1"/>
        </w:rPr>
      </w:pPr>
      <w:bookmarkStart w:colFirst="0" w:colLast="0" w:name="_heading=h.4477l6c2i45o" w:id="5"/>
      <w:bookmarkEnd w:id="5"/>
      <w:r w:rsidDel="00000000" w:rsidR="00000000" w:rsidRPr="00000000">
        <w:rPr>
          <w:b w:val="1"/>
          <w:rtl w:val="0"/>
        </w:rPr>
        <w:t xml:space="preserve">Proposal 2:</w:t>
      </w:r>
      <w:r w:rsidDel="00000000" w:rsidR="00000000" w:rsidRPr="00000000">
        <w:rPr>
          <w:rtl w:val="0"/>
        </w:rPr>
        <w:t xml:space="preserve"> For multi-modality awareness in RAN other than MMSID, SA2 study and scope the work. </w:t>
      </w:r>
      <w:r w:rsidDel="00000000" w:rsidR="00000000" w:rsidRPr="00000000">
        <w:rPr>
          <w:rtl w:val="0"/>
        </w:rPr>
      </w:r>
    </w:p>
    <w:p w:rsidR="00000000" w:rsidDel="00000000" w:rsidP="00000000" w:rsidRDefault="00000000" w:rsidRPr="00000000" w14:paraId="00000053">
      <w:pPr>
        <w:pStyle w:val="Heading1"/>
        <w:numPr>
          <w:ilvl w:val="0"/>
          <w:numId w:val="5"/>
        </w:numPr>
        <w:pBdr>
          <w:top w:color="000000" w:space="3" w:sz="12" w:val="single"/>
        </w:pBdr>
        <w:spacing w:after="180" w:before="240" w:lineRule="auto"/>
        <w:ind w:left="432" w:hanging="432"/>
        <w:rPr>
          <w:b w:val="1"/>
          <w:sz w:val="24"/>
          <w:szCs w:val="24"/>
        </w:rPr>
      </w:pPr>
      <w:r w:rsidDel="00000000" w:rsidR="00000000" w:rsidRPr="00000000">
        <w:rPr>
          <w:b w:val="1"/>
          <w:sz w:val="24"/>
          <w:szCs w:val="24"/>
          <w:rtl w:val="0"/>
        </w:rPr>
        <w:t xml:space="preserve">References </w:t>
      </w:r>
    </w:p>
    <w:p w:rsidR="00000000" w:rsidDel="00000000" w:rsidP="00000000" w:rsidRDefault="00000000" w:rsidRPr="00000000" w14:paraId="00000054">
      <w:pPr>
        <w:rPr/>
      </w:pPr>
      <w:r w:rsidDel="00000000" w:rsidR="00000000" w:rsidRPr="00000000">
        <w:rPr>
          <w:rtl w:val="0"/>
        </w:rPr>
        <w:t xml:space="preserve">[1] RP-241771, “Revised WID on XR (eXtended Reality) for NR Phase 3” Melbourne, Australia, September 9-12, 2024</w:t>
      </w:r>
    </w:p>
    <w:p w:rsidR="00000000" w:rsidDel="00000000" w:rsidP="00000000" w:rsidRDefault="00000000" w:rsidRPr="00000000" w14:paraId="00000055">
      <w:pPr>
        <w:rPr/>
      </w:pPr>
      <w:r w:rsidDel="00000000" w:rsidR="00000000" w:rsidRPr="00000000">
        <w:rPr>
          <w:rtl w:val="0"/>
        </w:rPr>
        <w:t xml:space="preserve">[2] TR 22.847, "Study on Supporting Tactile and Multi-modality Communication Services."</w:t>
      </w:r>
    </w:p>
    <w:p w:rsidR="00000000" w:rsidDel="00000000" w:rsidP="00000000" w:rsidRDefault="00000000" w:rsidRPr="00000000" w14:paraId="00000056">
      <w:pPr>
        <w:rPr/>
      </w:pPr>
      <w:r w:rsidDel="00000000" w:rsidR="00000000" w:rsidRPr="00000000">
        <w:rPr>
          <w:rtl w:val="0"/>
        </w:rPr>
        <w:t xml:space="preserve">[3] TS 22.261, “Service Requirements for the 5G System”</w:t>
      </w:r>
    </w:p>
    <w:p w:rsidR="00000000" w:rsidDel="00000000" w:rsidP="00000000" w:rsidRDefault="00000000" w:rsidRPr="00000000" w14:paraId="00000057">
      <w:pPr>
        <w:rPr/>
      </w:pPr>
      <w:r w:rsidDel="00000000" w:rsidR="00000000" w:rsidRPr="00000000">
        <w:rPr>
          <w:rtl w:val="0"/>
        </w:rPr>
        <w:t xml:space="preserve">[4] TR 26.813, “Study of Avatars in Real-Time Communication Services”</w:t>
      </w:r>
    </w:p>
    <w:p w:rsidR="00000000" w:rsidDel="00000000" w:rsidP="00000000" w:rsidRDefault="00000000" w:rsidRPr="00000000" w14:paraId="00000058">
      <w:pPr>
        <w:rPr/>
      </w:pPr>
      <w:r w:rsidDel="00000000" w:rsidR="00000000" w:rsidRPr="00000000">
        <w:rPr>
          <w:rtl w:val="0"/>
        </w:rPr>
        <w:t xml:space="preserve">[5] Pixel Codec Avatars, </w:t>
      </w:r>
      <w:hyperlink r:id="rId8">
        <w:r w:rsidDel="00000000" w:rsidR="00000000" w:rsidRPr="00000000">
          <w:rPr>
            <w:color w:val="1155cc"/>
            <w:u w:val="single"/>
            <w:rtl w:val="0"/>
          </w:rPr>
          <w:t xml:space="preserve">https://research.facebook.com/publications/pixel-codec-avatars/</w:t>
        </w:r>
      </w:hyperlink>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[6] R2-2404549, “RAN enhancements for Multi-Modality support”, ZTE Corporation, Sanechips, China Telecom, Meta, Sony, China Unicom</w:t>
      </w:r>
    </w:p>
    <w:p w:rsidR="00000000" w:rsidDel="00000000" w:rsidP="00000000" w:rsidRDefault="00000000" w:rsidRPr="00000000" w14:paraId="0000005A">
      <w:pPr>
        <w:rPr/>
      </w:pPr>
      <w:r w:rsidDel="00000000" w:rsidR="00000000" w:rsidRPr="00000000">
        <w:rPr>
          <w:rtl w:val="0"/>
        </w:rPr>
        <w:t xml:space="preserve">[7] R2-2405782, “LS on multi-modality awareness at RAN”</w:t>
      </w:r>
    </w:p>
    <w:p w:rsidR="00000000" w:rsidDel="00000000" w:rsidP="00000000" w:rsidRDefault="00000000" w:rsidRPr="00000000" w14:paraId="0000005B">
      <w:pPr>
        <w:rPr/>
      </w:pPr>
      <w:r w:rsidDel="00000000" w:rsidR="00000000" w:rsidRPr="00000000">
        <w:rPr>
          <w:rtl w:val="0"/>
        </w:rPr>
        <w:t xml:space="preserve">[8] S2-2409444, “LS reply on multi-modality awareness at RAN”</w:t>
      </w:r>
    </w:p>
    <w:p w:rsidR="00000000" w:rsidDel="00000000" w:rsidP="00000000" w:rsidRDefault="00000000" w:rsidRPr="00000000" w14:paraId="0000005C">
      <w:pPr>
        <w:rPr/>
      </w:pPr>
      <w:r w:rsidDel="00000000" w:rsidR="00000000" w:rsidRPr="00000000">
        <w:rPr>
          <w:rtl w:val="0"/>
        </w:rPr>
        <w:t xml:space="preserve">[9] Multimodal Generative AI System </w:t>
      </w:r>
      <w:hyperlink r:id="rId9">
        <w:r w:rsidDel="00000000" w:rsidR="00000000" w:rsidRPr="00000000">
          <w:rPr>
            <w:color w:val="1155cc"/>
            <w:u w:val="single"/>
            <w:rtl w:val="0"/>
          </w:rPr>
          <w:t xml:space="preserve">https://ai.meta.com/tools/system-cards/multimodal-generative-ai-systems/</w:t>
        </w:r>
      </w:hyperlink>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[10]Meta’s smart glasses </w:t>
      </w:r>
      <w:hyperlink r:id="rId10">
        <w:r w:rsidDel="00000000" w:rsidR="00000000" w:rsidRPr="00000000">
          <w:rPr>
            <w:color w:val="1155cc"/>
            <w:u w:val="single"/>
            <w:rtl w:val="0"/>
          </w:rPr>
          <w:t xml:space="preserve">https://www.meta.com/smart-glasses/</w:t>
        </w:r>
      </w:hyperlink>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[11] Meta’s AR Glasses </w:t>
      </w:r>
      <w:hyperlink r:id="rId11">
        <w:r w:rsidDel="00000000" w:rsidR="00000000" w:rsidRPr="00000000">
          <w:rPr>
            <w:color w:val="1155cc"/>
            <w:u w:val="single"/>
            <w:rtl w:val="0"/>
          </w:rPr>
          <w:t xml:space="preserve">https://about.meta.com/realitylabs/orion/</w:t>
        </w:r>
      </w:hyperlink>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sz w:val="22"/>
          <w:szCs w:val="22"/>
        </w:rPr>
      </w:pPr>
      <w:r w:rsidDel="00000000" w:rsidR="00000000" w:rsidRPr="00000000">
        <w:rPr>
          <w:rtl w:val="0"/>
        </w:rPr>
      </w:r>
    </w:p>
    <w:sectPr>
      <w:headerReference r:id="rId12"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1">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432" w:hanging="432"/>
      </w:pPr>
      <w:rPr>
        <w:b w:val="1"/>
      </w:rPr>
    </w:lvl>
    <w:lvl w:ilvl="1">
      <w:start w:val="1"/>
      <w:numFmt w:val="decimal"/>
      <w:lvlText w:val="%1.%2"/>
      <w:lvlJc w:val="left"/>
      <w:pPr>
        <w:ind w:left="763"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rsid w:val="008D386B"/>
    <w:pPr>
      <w:spacing w:line="240" w:lineRule="auto"/>
    </w:pPr>
    <w:rPr>
      <w:rFonts w:ascii="Times New Roman" w:cs="Times New Roman" w:eastAsia="Times New Roman" w:hAnsi="Times New Roman"/>
      <w:sz w:val="24"/>
      <w:szCs w:val="24"/>
      <w:lang w:val="en-US"/>
    </w:rPr>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ab" w:customStyle="1">
    <w:basedOn w:val="TableNormal"/>
    <w:tblPr>
      <w:tblStyleRowBandSize w:val="1"/>
      <w:tblStyleColBandSize w:val="1"/>
      <w:tblCellMar>
        <w:top w:w="100.0" w:type="dxa"/>
        <w:left w:w="100.0" w:type="dxa"/>
        <w:bottom w:w="100.0" w:type="dxa"/>
        <w:right w:w="100.0" w:type="dxa"/>
      </w:tblCellMar>
    </w:tblPr>
  </w:style>
  <w:style w:type="table" w:styleId="ac" w:customStyle="1">
    <w:basedOn w:val="TableNormal"/>
    <w:tblPr>
      <w:tblStyleRowBandSize w:val="1"/>
      <w:tblStyleColBandSize w:val="1"/>
      <w:tblCellMar>
        <w:top w:w="100.0" w:type="dxa"/>
        <w:left w:w="100.0" w:type="dxa"/>
        <w:bottom w:w="100.0" w:type="dxa"/>
        <w:right w:w="100.0" w:type="dxa"/>
      </w:tblCellMar>
    </w:tblPr>
  </w:style>
  <w:style w:type="table" w:styleId="ad" w:customStyle="1">
    <w:basedOn w:val="TableNormal"/>
    <w:tblPr>
      <w:tblStyleRowBandSize w:val="1"/>
      <w:tblStyleColBandSize w:val="1"/>
      <w:tblCellMar>
        <w:top w:w="100.0" w:type="dxa"/>
        <w:left w:w="100.0" w:type="dxa"/>
        <w:bottom w:w="100.0" w:type="dxa"/>
        <w:right w:w="100.0" w:type="dxa"/>
      </w:tblCellMar>
    </w:tblPr>
  </w:style>
  <w:style w:type="table" w:styleId="ae" w:customStyle="1">
    <w:basedOn w:val="TableNormal"/>
    <w:tblPr>
      <w:tblStyleRowBandSize w:val="1"/>
      <w:tblStyleColBandSize w:val="1"/>
      <w:tblCellMar>
        <w:top w:w="100.0" w:type="dxa"/>
        <w:left w:w="100.0" w:type="dxa"/>
        <w:bottom w:w="100.0" w:type="dxa"/>
        <w:right w:w="100.0" w:type="dxa"/>
      </w:tblCellMar>
    </w:tblPr>
  </w:style>
  <w:style w:type="table" w:styleId="af" w:customStyle="1">
    <w:basedOn w:val="TableNormal"/>
    <w:tblPr>
      <w:tblStyleRowBandSize w:val="1"/>
      <w:tblStyleColBandSize w:val="1"/>
      <w:tblCellMar>
        <w:top w:w="100.0" w:type="dxa"/>
        <w:left w:w="100.0" w:type="dxa"/>
        <w:bottom w:w="100.0" w:type="dxa"/>
        <w:right w:w="100.0" w:type="dxa"/>
      </w:tblCellMar>
    </w:tblPr>
  </w:style>
  <w:style w:type="table" w:styleId="af0" w:customStyle="1">
    <w:basedOn w:val="TableNormal"/>
    <w:tblPr>
      <w:tblStyleRowBandSize w:val="1"/>
      <w:tblStyleColBandSize w:val="1"/>
      <w:tblCellMar>
        <w:top w:w="100.0" w:type="dxa"/>
        <w:left w:w="100.0" w:type="dxa"/>
        <w:bottom w:w="100.0" w:type="dxa"/>
        <w:right w:w="100.0" w:type="dxa"/>
      </w:tblCellMar>
    </w:tblPr>
  </w:style>
  <w:style w:type="table" w:styleId="af1" w:customStyle="1">
    <w:basedOn w:val="TableNormal"/>
    <w:tblPr>
      <w:tblStyleRowBandSize w:val="1"/>
      <w:tblStyleColBandSize w:val="1"/>
      <w:tblCellMar>
        <w:top w:w="100.0" w:type="dxa"/>
        <w:left w:w="100.0" w:type="dxa"/>
        <w:bottom w:w="100.0" w:type="dxa"/>
        <w:right w:w="100.0" w:type="dxa"/>
      </w:tblCellMar>
    </w:tblPr>
  </w:style>
  <w:style w:type="table" w:styleId="af2" w:customStyle="1">
    <w:basedOn w:val="TableNormal"/>
    <w:tblPr>
      <w:tblStyleRowBandSize w:val="1"/>
      <w:tblStyleColBandSize w:val="1"/>
      <w:tblCellMar>
        <w:top w:w="100.0" w:type="dxa"/>
        <w:left w:w="100.0" w:type="dxa"/>
        <w:bottom w:w="100.0" w:type="dxa"/>
        <w:right w:w="100.0" w:type="dxa"/>
      </w:tblCellMar>
    </w:tblPr>
  </w:style>
  <w:style w:type="table" w:styleId="af3" w:customStyle="1">
    <w:basedOn w:val="TableNormal"/>
    <w:tblPr>
      <w:tblStyleRowBandSize w:val="1"/>
      <w:tblStyleColBandSize w:val="1"/>
      <w:tblCellMar>
        <w:top w:w="100.0" w:type="dxa"/>
        <w:left w:w="100.0" w:type="dxa"/>
        <w:bottom w:w="100.0" w:type="dxa"/>
        <w:right w:w="100.0" w:type="dxa"/>
      </w:tblCellMar>
    </w:tblPr>
  </w:style>
  <w:style w:type="table" w:styleId="af4" w:customStyle="1">
    <w:basedOn w:val="TableNormal"/>
    <w:tblPr>
      <w:tblStyleRowBandSize w:val="1"/>
      <w:tblStyleColBandSize w:val="1"/>
      <w:tblCellMar>
        <w:top w:w="100.0" w:type="dxa"/>
        <w:left w:w="100.0" w:type="dxa"/>
        <w:bottom w:w="100.0" w:type="dxa"/>
        <w:right w:w="100.0" w:type="dxa"/>
      </w:tblCellMar>
    </w:tblPr>
  </w:style>
  <w:style w:type="table" w:styleId="af5" w:customStyle="1">
    <w:basedOn w:val="TableNormal"/>
    <w:tblPr>
      <w:tblStyleRowBandSize w:val="1"/>
      <w:tblStyleColBandSize w:val="1"/>
      <w:tblCellMar>
        <w:top w:w="100.0" w:type="dxa"/>
        <w:left w:w="100.0" w:type="dxa"/>
        <w:bottom w:w="100.0" w:type="dxa"/>
        <w:right w:w="100.0" w:type="dxa"/>
      </w:tblCellMar>
    </w:tblPr>
  </w:style>
  <w:style w:type="table" w:styleId="af6" w:customStyle="1">
    <w:basedOn w:val="TableNormal"/>
    <w:tblPr>
      <w:tblStyleRowBandSize w:val="1"/>
      <w:tblStyleColBandSize w:val="1"/>
      <w:tblCellMar>
        <w:top w:w="100.0" w:type="dxa"/>
        <w:left w:w="100.0" w:type="dxa"/>
        <w:bottom w:w="100.0" w:type="dxa"/>
        <w:right w:w="100.0" w:type="dxa"/>
      </w:tblCellMar>
    </w:tblPr>
  </w:style>
  <w:style w:type="table" w:styleId="af7" w:customStyle="1">
    <w:basedOn w:val="TableNormal"/>
    <w:tblPr>
      <w:tblStyleRowBandSize w:val="1"/>
      <w:tblStyleColBandSize w:val="1"/>
      <w:tblCellMar>
        <w:top w:w="100.0" w:type="dxa"/>
        <w:left w:w="100.0" w:type="dxa"/>
        <w:bottom w:w="100.0" w:type="dxa"/>
        <w:right w:w="100.0" w:type="dxa"/>
      </w:tblCellMar>
    </w:tblPr>
  </w:style>
  <w:style w:type="table" w:styleId="af8" w:customStyle="1">
    <w:basedOn w:val="TableNormal"/>
    <w:tblPr>
      <w:tblStyleRowBandSize w:val="1"/>
      <w:tblStyleColBandSize w:val="1"/>
      <w:tblCellMar>
        <w:top w:w="100.0" w:type="dxa"/>
        <w:left w:w="100.0" w:type="dxa"/>
        <w:bottom w:w="100.0" w:type="dxa"/>
        <w:right w:w="100.0" w:type="dxa"/>
      </w:tblCellMar>
    </w:tblPr>
  </w:style>
  <w:style w:type="table" w:styleId="af9" w:customStyle="1">
    <w:basedOn w:val="TableNormal"/>
    <w:tblPr>
      <w:tblStyleRowBandSize w:val="1"/>
      <w:tblStyleColBandSize w:val="1"/>
      <w:tblCellMar>
        <w:top w:w="100.0" w:type="dxa"/>
        <w:left w:w="100.0" w:type="dxa"/>
        <w:bottom w:w="100.0" w:type="dxa"/>
        <w:right w:w="100.0" w:type="dxa"/>
      </w:tblCellMar>
    </w:tblPr>
  </w:style>
  <w:style w:type="table" w:styleId="afa" w:customStyle="1">
    <w:basedOn w:val="TableNormal"/>
    <w:tblPr>
      <w:tblStyleRowBandSize w:val="1"/>
      <w:tblStyleColBandSize w:val="1"/>
      <w:tblCellMar>
        <w:top w:w="100.0" w:type="dxa"/>
        <w:left w:w="100.0" w:type="dxa"/>
        <w:bottom w:w="100.0" w:type="dxa"/>
        <w:right w:w="100.0" w:type="dxa"/>
      </w:tblCellMar>
    </w:tblPr>
  </w:style>
  <w:style w:type="table" w:styleId="afb" w:customStyle="1">
    <w:basedOn w:val="TableNormal"/>
    <w:tblPr>
      <w:tblStyleRowBandSize w:val="1"/>
      <w:tblStyleColBandSize w:val="1"/>
      <w:tblCellMar>
        <w:top w:w="100.0" w:type="dxa"/>
        <w:left w:w="100.0" w:type="dxa"/>
        <w:bottom w:w="100.0" w:type="dxa"/>
        <w:right w:w="100.0" w:type="dxa"/>
      </w:tblCellMar>
    </w:tblPr>
  </w:style>
  <w:style w:type="table" w:styleId="afc" w:customStyle="1">
    <w:basedOn w:val="TableNormal"/>
    <w:tblPr>
      <w:tblStyleRowBandSize w:val="1"/>
      <w:tblStyleColBandSize w:val="1"/>
      <w:tblCellMar>
        <w:top w:w="100.0" w:type="dxa"/>
        <w:left w:w="100.0" w:type="dxa"/>
        <w:bottom w:w="100.0" w:type="dxa"/>
        <w:right w:w="100.0" w:type="dxa"/>
      </w:tblCellMar>
    </w:tblPr>
  </w:style>
  <w:style w:type="table" w:styleId="afd" w:customStyle="1">
    <w:basedOn w:val="TableNormal"/>
    <w:tblPr>
      <w:tblStyleRowBandSize w:val="1"/>
      <w:tblStyleColBandSize w:val="1"/>
      <w:tblCellMar>
        <w:top w:w="100.0" w:type="dxa"/>
        <w:left w:w="100.0" w:type="dxa"/>
        <w:bottom w:w="100.0" w:type="dxa"/>
        <w:right w:w="100.0" w:type="dxa"/>
      </w:tblCellMar>
    </w:tblPr>
  </w:style>
  <w:style w:type="table" w:styleId="afe" w:customStyle="1">
    <w:basedOn w:val="TableNormal"/>
    <w:tblPr>
      <w:tblStyleRowBandSize w:val="1"/>
      <w:tblStyleColBandSize w:val="1"/>
      <w:tblCellMar>
        <w:top w:w="100.0" w:type="dxa"/>
        <w:left w:w="100.0" w:type="dxa"/>
        <w:bottom w:w="100.0" w:type="dxa"/>
        <w:right w:w="100.0" w:type="dxa"/>
      </w:tblCellMar>
    </w:tblPr>
  </w:style>
  <w:style w:type="table" w:styleId="aff" w:customStyle="1">
    <w:basedOn w:val="TableNormal"/>
    <w:tblPr>
      <w:tblStyleRowBandSize w:val="1"/>
      <w:tblStyleColBandSize w:val="1"/>
      <w:tblCellMar>
        <w:top w:w="100.0" w:type="dxa"/>
        <w:left w:w="100.0" w:type="dxa"/>
        <w:bottom w:w="100.0" w:type="dxa"/>
        <w:right w:w="100.0" w:type="dxa"/>
      </w:tblCellMar>
    </w:tblPr>
  </w:style>
  <w:style w:type="table" w:styleId="aff0" w:customStyle="1">
    <w:basedOn w:val="TableNormal"/>
    <w:tblPr>
      <w:tblStyleRowBandSize w:val="1"/>
      <w:tblStyleColBandSize w:val="1"/>
      <w:tblCellMar>
        <w:top w:w="100.0" w:type="dxa"/>
        <w:left w:w="100.0" w:type="dxa"/>
        <w:bottom w:w="100.0" w:type="dxa"/>
        <w:right w:w="100.0" w:type="dxa"/>
      </w:tblCellMar>
    </w:tblPr>
  </w:style>
  <w:style w:type="table" w:styleId="aff1" w:customStyle="1">
    <w:basedOn w:val="TableNormal"/>
    <w:tblPr>
      <w:tblStyleRowBandSize w:val="1"/>
      <w:tblStyleColBandSize w:val="1"/>
      <w:tblCellMar>
        <w:top w:w="100.0" w:type="dxa"/>
        <w:left w:w="100.0" w:type="dxa"/>
        <w:bottom w:w="100.0" w:type="dxa"/>
        <w:right w:w="100.0" w:type="dxa"/>
      </w:tblCellMar>
    </w:tblPr>
  </w:style>
  <w:style w:type="table" w:styleId="aff2" w:customStyle="1">
    <w:basedOn w:val="TableNormal"/>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EB14D5"/>
    <w:pPr>
      <w:ind w:left="720"/>
      <w:contextualSpacing w:val="1"/>
    </w:pPr>
  </w:style>
  <w:style w:type="paragraph" w:styleId="Agreement" w:customStyle="1">
    <w:name w:val="Agreement"/>
    <w:basedOn w:val="Normal"/>
    <w:next w:val="Normal"/>
    <w:uiPriority w:val="99"/>
    <w:qFormat w:val="1"/>
    <w:rsid w:val="00EB14D5"/>
    <w:pPr>
      <w:numPr>
        <w:numId w:val="8"/>
      </w:numPr>
      <w:tabs>
        <w:tab w:val="num" w:pos="1619"/>
      </w:tabs>
      <w:overflowPunct w:val="0"/>
      <w:autoSpaceDE w:val="0"/>
      <w:autoSpaceDN w:val="0"/>
      <w:adjustRightInd w:val="0"/>
      <w:spacing w:before="60"/>
      <w:ind w:left="1616" w:hanging="357"/>
      <w:textAlignment w:val="baseline"/>
    </w:pPr>
    <w:rPr>
      <w:b w:val="1"/>
      <w:sz w:val="20"/>
      <w:szCs w:val="20"/>
      <w:lang w:eastAsia="ja-JP"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26D2"/>
    <w:pPr>
      <w:tabs>
        <w:tab w:val="center" w:pos="4536"/>
        <w:tab w:val="right" w:pos="9072"/>
      </w:tabs>
    </w:pPr>
    <w:rPr>
      <w:rFonts w:eastAsia="MS Mincho"/>
      <w:b w:val="1"/>
      <w:sz w:val="20"/>
      <w:szCs w:val="20"/>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826D2"/>
    <w:rPr>
      <w:rFonts w:cs="Times New Roman" w:eastAsia="MS Mincho"/>
      <w:b w:val="1"/>
      <w:sz w:val="20"/>
      <w:szCs w:val="20"/>
      <w:lang w:val="en-US"/>
    </w:rPr>
  </w:style>
  <w:style w:type="paragraph" w:styleId="Proposal" w:customStyle="1">
    <w:name w:val="Proposal"/>
    <w:basedOn w:val="Normal"/>
    <w:link w:val="ProposalChar"/>
    <w:qFormat w:val="1"/>
    <w:rsid w:val="00C337A7"/>
    <w:pPr>
      <w:overflowPunct w:val="0"/>
      <w:autoSpaceDE w:val="0"/>
      <w:autoSpaceDN w:val="0"/>
      <w:adjustRightInd w:val="0"/>
      <w:spacing w:after="180"/>
      <w:jc w:val="both"/>
    </w:pPr>
    <w:rPr>
      <w:rFonts w:eastAsia="SimSun"/>
      <w:sz w:val="20"/>
      <w:szCs w:val="20"/>
      <w:lang w:eastAsia="x-none" w:val="en-GB"/>
    </w:rPr>
  </w:style>
  <w:style w:type="character" w:styleId="ProposalChar" w:customStyle="1">
    <w:name w:val="Proposal Char"/>
    <w:link w:val="Proposal"/>
    <w:rsid w:val="00C337A7"/>
    <w:rPr>
      <w:rFonts w:ascii="Times New Roman" w:cs="Times New Roman" w:eastAsia="SimSun" w:hAnsi="Times New Roman"/>
      <w:sz w:val="20"/>
      <w:szCs w:val="20"/>
      <w:lang w:eastAsia="x-none" w:val="en-GB"/>
    </w:rPr>
  </w:style>
  <w:style w:type="character" w:styleId="BodyTextChar" w:customStyle="1">
    <w:name w:val="Body Text Char"/>
    <w:link w:val="BodyText"/>
    <w:rsid w:val="00EB2A8A"/>
    <w:rPr>
      <w:lang w:val="en-GB"/>
    </w:rPr>
  </w:style>
  <w:style w:type="paragraph" w:styleId="BodyText">
    <w:name w:val="Body Text"/>
    <w:basedOn w:val="Normal"/>
    <w:link w:val="BodyTextChar"/>
    <w:rsid w:val="00EB2A8A"/>
    <w:pPr>
      <w:pBdr>
        <w:top w:color="000000" w:space="0" w:sz="4" w:val="none"/>
        <w:left w:color="000000" w:space="0" w:sz="4" w:val="none"/>
        <w:bottom w:color="000000" w:space="0" w:sz="4" w:val="none"/>
        <w:right w:color="000000" w:space="0" w:sz="4" w:val="none"/>
        <w:between w:color="000000" w:space="0" w:sz="4" w:val="none"/>
      </w:pBdr>
      <w:spacing w:after="120"/>
      <w:jc w:val="both"/>
    </w:pPr>
    <w:rPr>
      <w:lang w:val="en-GB"/>
    </w:rPr>
  </w:style>
  <w:style w:type="character" w:styleId="BodyTextChar1" w:customStyle="1">
    <w:name w:val="Body Text Char1"/>
    <w:basedOn w:val="DefaultParagraphFont"/>
    <w:uiPriority w:val="99"/>
    <w:semiHidden w:val="1"/>
    <w:rsid w:val="00EB2A8A"/>
  </w:style>
  <w:style w:type="paragraph" w:styleId="3GPPHeader" w:customStyle="1">
    <w:name w:val="3GPP_Header"/>
    <w:basedOn w:val="Normal"/>
    <w:rsid w:val="00633962"/>
    <w:pPr>
      <w:tabs>
        <w:tab w:val="left" w:pos="1701"/>
        <w:tab w:val="right" w:pos="9639"/>
      </w:tabs>
      <w:overflowPunct w:val="0"/>
      <w:autoSpaceDE w:val="0"/>
      <w:autoSpaceDN w:val="0"/>
      <w:adjustRightInd w:val="0"/>
      <w:spacing w:after="240"/>
      <w:jc w:val="both"/>
    </w:pPr>
    <w:rPr>
      <w:b w:val="1"/>
      <w:szCs w:val="20"/>
      <w:lang w:eastAsia="zh-CN" w:val="en-GB"/>
    </w:rPr>
  </w:style>
  <w:style w:type="table" w:styleId="TableGrid">
    <w:name w:val="Table Grid"/>
    <w:basedOn w:val="TableNormal"/>
    <w:uiPriority w:val="39"/>
    <w:rsid w:val="000F3605"/>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uidance" w:customStyle="1">
    <w:name w:val="Guidance"/>
    <w:basedOn w:val="Normal"/>
    <w:rsid w:val="0035760F"/>
    <w:pPr>
      <w:overflowPunct w:val="0"/>
      <w:autoSpaceDE w:val="0"/>
      <w:autoSpaceDN w:val="0"/>
      <w:adjustRightInd w:val="0"/>
      <w:spacing w:after="180"/>
    </w:pPr>
    <w:rPr>
      <w:i w:val="1"/>
      <w:color w:val="000000"/>
      <w:sz w:val="20"/>
      <w:szCs w:val="20"/>
      <w:lang w:eastAsia="ja-JP" w:val="en-GB"/>
    </w:rPr>
  </w:style>
  <w:style w:type="paragraph" w:styleId="NormalWeb">
    <w:name w:val="Normal (Web)"/>
    <w:basedOn w:val="Normal"/>
    <w:uiPriority w:val="99"/>
    <w:semiHidden w:val="1"/>
    <w:unhideWhenUsed w:val="1"/>
    <w:rsid w:val="008D386B"/>
    <w:pPr>
      <w:spacing w:after="100" w:afterAutospacing="1" w:before="100" w:beforeAutospacing="1"/>
    </w:p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pPr>
      <w:spacing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about.meta.com/realitylabs/orion/" TargetMode="External"/><Relationship Id="rId10" Type="http://schemas.openxmlformats.org/officeDocument/2006/relationships/hyperlink" Target="https://www.meta.com/smart-glasses/" TargetMode="External"/><Relationship Id="rId12" Type="http://schemas.openxmlformats.org/officeDocument/2006/relationships/header" Target="header1.xml"/><Relationship Id="rId9" Type="http://schemas.openxmlformats.org/officeDocument/2006/relationships/hyperlink" Target="https://ai.meta.com/tools/system-cards/multimodal-generative-ai-systems/"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s://research.facebook.com/publications/pixel-codec-avata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t/0p9r4yiJGFJb4i2IdwWo2nCw==">CgMxLjAaHwoBMBIaChgICVIUChJ0YWJsZS5ycHB5a2dhY2xwaDIyCWguMWZvYjl0ZTIJaC4zem55c2g3Mg5oLjJ0NzY4bjR2MnlzcDIOaC5nYzJvazc4d2xoM2syDmguNHRmYjh0OXkwMnlqMg5oLjQ0NzdsNmMyaTQ1bzIIaC5namRneHMyDmguMnQ3NjhuNHYyeXNwMg5oLmdjMm9rNzh3bGgzazIOaC40dGZiOHQ5eTAyeWoyDmguNDQ3N2w2YzJpNDVvOAByITFJbVNKNWcyN2Z0akdLQl81OGs0MFAwRlV1UmQwalQ0W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2024-04-04T08:57:00Z</dcterms:created>
  <dc:creator>liwenyu@meta.com</dc:creator>
</cp:coreProperties>
</file>